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15000" w:type="dxa"/></w:tblGrid><w:tblPr><w:tblW w:w="0" w:type="auto"/><w:tblLayout w:type="autofit"/><w:tblCellMar><w:top w:w="60" w:type="dxa"/><w:left w:w="60" w:type="dxa"/><w:right w:w="60" w:type="dxa"/><w:bottom w:w="60" w:type="dxa"/></w:tblCellMar></w:tblPr><w:tr><w:trPr/><w:tc><w:tcPr><w:tcW w:w="15000" w:type="dxa"/><w:shd w:val="clear" w:fill="FEF3C7"/><w:noWrap/></w:tcPr><w:p><w:pPr><w:jc w:val="center"/></w:pPr><w:r><w:rPr><w:color w:val="92400E"/><w:sz w:val="18"/><w:szCs w:val="18"/><w:b w:val="1"/><w:bCs w:val="1"/></w:rPr><w:t xml:space="preserve">★ CONTOH RESMI DARI TIM GENGURU — KURASI PROFESIONAL (BUKAN HASIL OTOMATIS) ★</w:t></w:r></w:p></w:tc></w:tr></w:tbl><w:p/><w:p><w:pPr><w:jc w:val="center"/></w:pPr><w:r><w:rPr><w:color w:val="1B2B8F"/><w:sz w:val="24"/><w:szCs w:val="24"/><w:b w:val="1"/><w:bCs w:val="1"/></w:rPr><w:t xml:space="preserve">SMA NEGERI UNGGUL NUSANTARA (CONTOH MODEL)</w:t></w:r></w:p><w:p><w:pPr><w:jc w:val="center"/></w:pPr><w:r><w:rPr><w:color w:val="475569"/><w:sz w:val="18"/><w:szCs w:val="18"/></w:rPr><w:t xml:space="preserve">Perangkat Asesmen & Pembelajaran Kurikulum Merdeka (Rujukan: Keputusan Kepala BSKAP No. 046/H/KR/2025)</w:t></w:r></w:p><w:p/><w:p><w:pPr><w:jc w:val="center"/></w:pPr><w:r><w:rPr><w:color w:val="0F172A"/><w:sz w:val="22"/><w:szCs w:val="22"/><w:b w:val="1"/><w:bCs w:val="1"/></w:rPr><w:t xml:space="preserve">KISI-KISI ASESMEN SUMATIF AKHIR SEMESTER SOSIOLOGI</w:t></w:r></w:p><w:p/><w:tbl><w:tblGrid><w:gridCol w:w="2400" w:type="dxa"/><w:gridCol w:w="200" w:type="dxa"/><w:gridCol w:w="4800" w:type="dxa"/><w:gridCol w:w="2400" w:type="dxa"/><w:gridCol w:w="200" w:type="dxa"/><w:gridCol w:w="4800" w:type="dxa"/></w:tblGrid><w:tblPr><w:tblW w:w="0" w:type="auto"/><w:tblLayout w:type="autofit"/><w:tblCellMar><w:top w:w="30" w:type="dxa"/><w:left w:w="30" w:type="dxa"/><w:right w:w="30" w:type="dxa"/><w:bottom w:w="30" w:type="dxa"/></w:tblCellMar></w:tblPr><w:tr><w:trPr/><w:tc><w:tcPr><w:tcW w:w="2400" w:type="dxa"/><w:noWrap/></w:tcPr><w:p><w:pPr/><w:r><w:rPr><w:color w:val="334155"/><w:sz w:val="17"/><w:szCs w:val="17"/><w:b w:val="1"/><w:bCs w:val="1"/></w:rPr><w:t xml:space="preserve">Mata Pelajaran</w:t></w:r></w:p></w:tc><w:tc><w:tcPr><w:tcW w:w="200" w:type="dxa"/><w:noWrap/></w:tcPr><w:p><w:pPr/><w:r><w:rPr><w:sz w:val="17"/><w:szCs w:val="17"/><w:b w:val="1"/><w:bCs w:val="1"/></w:rPr><w:t xml:space="preserve">:</w:t></w:r></w:p></w:tc><w:tc><w:tcPr><w:tcW w:w="4800" w:type="dxa"/><w:noWrap/></w:tcPr><w:p><w:pPr/><w:r><w:rPr><w:color w:val="0F172A"/><w:sz w:val="17"/><w:szCs w:val="17"/></w:rPr><w:t xml:space="preserve">Sosiologi</w:t></w:r></w:p></w:tc><w:tc><w:tcPr><w:tcW w:w="2400" w:type="dxa"/><w:noWrap/></w:tcPr><w:p><w:pPr/><w:r><w:rPr><w:color w:val="334155"/><w:sz w:val="17"/><w:szCs w:val="17"/><w:b w:val="1"/><w:bCs w:val="1"/></w:rPr><w:t xml:space="preserve">Kelas / Fase</w:t></w:r></w:p></w:tc><w:tc><w:tcPr><w:tcW w:w="200" w:type="dxa"/><w:noWrap/></w:tcPr><w:p><w:pPr/><w:r><w:rPr><w:sz w:val="17"/><w:szCs w:val="17"/><w:b w:val="1"/><w:bCs w:val="1"/></w:rPr><w:t xml:space="preserve">:</w:t></w:r></w:p></w:tc><w:tc><w:tcPr><w:tcW w:w="4800" w:type="dxa"/><w:noWrap/></w:tcPr><w:p><w:pPr/><w:r><w:rPr><w:color w:val="0F172A"/><w:sz w:val="17"/><w:szCs w:val="17"/></w:rPr><w:t xml:space="preserve">XI (Sebelas) / Fase F</w:t></w:r></w:p></w:tc></w:tr><w:tr><w:trPr/><w:tc><w:tcPr><w:tcW w:w="2400" w:type="dxa"/><w:noWrap/></w:tcPr><w:p><w:pPr/><w:r><w:rPr><w:color w:val="334155"/><w:sz w:val="17"/><w:szCs w:val="17"/><w:b w:val="1"/><w:bCs w:val="1"/></w:rPr><w:t xml:space="preserve">Semester / Tahun Ajaran</w:t></w:r></w:p></w:tc><w:tc><w:tcPr><w:tcW w:w="200" w:type="dxa"/><w:noWrap/></w:tcPr><w:p><w:pPr/><w:r><w:rPr><w:sz w:val="17"/><w:szCs w:val="17"/><w:b w:val="1"/><w:bCs w:val="1"/></w:rPr><w:t xml:space="preserve">:</w:t></w:r></w:p></w:tc><w:tc><w:tcPr><w:tcW w:w="4800" w:type="dxa"/><w:noWrap/></w:tcPr><w:p><w:pPr/><w:r><w:rPr><w:color w:val="0F172A"/><w:sz w:val="17"/><w:szCs w:val="17"/></w:rPr><w:t xml:space="preserve">Genap / 2025/2026</w:t></w:r></w:p></w:tc><w:tc><w:tcPr><w:tcW w:w="2400" w:type="dxa"/><w:noWrap/></w:tcPr><w:p><w:pPr/><w:r><w:rPr><w:color w:val="334155"/><w:sz w:val="17"/><w:szCs w:val="17"/><w:b w:val="1"/><w:bCs w:val="1"/></w:rPr><w:t xml:space="preserve">Alokasi Waktu</w:t></w:r></w:p></w:tc><w:tc><w:tcPr><w:tcW w:w="200" w:type="dxa"/><w:noWrap/></w:tcPr><w:p><w:pPr/><w:r><w:rPr><w:sz w:val="17"/><w:szCs w:val="17"/><w:b w:val="1"/><w:bCs w:val="1"/></w:rPr><w:t xml:space="preserve">:</w:t></w:r></w:p></w:tc><w:tc><w:tcPr><w:tcW w:w="4800" w:type="dxa"/><w:noWrap/></w:tcPr><w:p><w:pPr/><w:r><w:rPr><w:color w:val="0F172A"/><w:sz w:val="17"/><w:szCs w:val="17"/></w:rPr><w:t xml:space="preserve">90 Menit</w:t></w:r></w:p></w:tc></w:tr><w:tr><w:trPr/><w:tc><w:tcPr><w:tcW w:w="2400" w:type="dxa"/><w:noWrap/></w:tcPr><w:p><w:pPr/><w:r><w:rPr><w:color w:val="334155"/><w:sz w:val="17"/><w:szCs w:val="17"/><w:b w:val="1"/><w:bCs w:val="1"/></w:rPr><w:t xml:space="preserve">Bentuk & Jumlah Soal</w:t></w:r></w:p></w:tc><w:tc><w:tcPr><w:tcW w:w="200" w:type="dxa"/><w:noWrap/></w:tcPr><w:p><w:pPr/><w:r><w:rPr><w:sz w:val="17"/><w:szCs w:val="17"/><w:b w:val="1"/><w:bCs w:val="1"/></w:rPr><w:t xml:space="preserve">:</w:t></w:r></w:p></w:tc><w:tc><w:tcPr><w:tcW w:w="4800" w:type="dxa"/><w:noWrap/></w:tcPr><w:p><w:pPr/><w:r><w:rPr><w:color w:val="0F172A"/><w:sz w:val="17"/><w:szCs w:val="17"/></w:rPr><w:t xml:space="preserve">20 Soal (15 PG, 5 Uraian)</w:t></w:r></w:p></w:tc><w:tc><w:tcPr><w:tcW w:w="2400" w:type="dxa"/><w:noWrap/></w:tcPr><w:p><w:pPr/><w:r><w:rPr><w:color w:val="334155"/><w:sz w:val="17"/><w:szCs w:val="17"/><w:b w:val="1"/><w:bCs w:val="1"/></w:rPr><w:t xml:space="preserve">Penyusun / Tim Kurasi</w:t></w:r></w:p></w:tc><w:tc><w:tcPr><w:tcW w:w="200" w:type="dxa"/><w:noWrap/></w:tcPr><w:p><w:pPr/><w:r><w:rPr><w:sz w:val="17"/><w:szCs w:val="17"/><w:b w:val="1"/><w:bCs w:val="1"/></w:rPr><w:t xml:space="preserve">:</w:t></w:r></w:p></w:tc><w:tc><w:tcPr><w:tcW w:w="4800" w:type="dxa"/><w:noWrap/></w:tcPr><w:p><w:pPr/><w:r><w:rPr><w:color w:val="0F172A"/><w:sz w:val="17"/><w:szCs w:val="17"/></w:rPr><w:t xml:space="preserve">Tim Pengembang Kurikulum GenGuru (Kurasi Profesional)</w:t></w:r></w:p></w:tc></w:tr></w:tbl><w:p/><w:tbl><w:tblGrid><w:gridCol w:w="500" w:type="dxa"/><w:gridCol w:w="2700" w:type="dxa"/><w:gridCol w:w="2700" w:type="dxa"/><w:gridCol w:w="3200" w:type="dxa"/><w:gridCol w:w="1800" w:type="dxa"/><w:gridCol w:w="1300" w:type="dxa"/><w:gridCol w:w="1500" w:type="dxa"/><w:gridCol w:w="1300" w:type="dxa"/></w:tblGrid><w:tblPr><w:tblW w:w="0" w:type="auto"/><w:tblLayout w:type="autofit"/><w:tblCellMar><w:top w:w="60" w:type="dxa"/><w:left w:w="60" w:type="dxa"/><w:right w:w="60" w:type="dxa"/><w:bottom w:w="60" w:type="dxa"/></w:tblCellMar><w:tblBorders><w:top w:val="single" w:sz="6" w:color="CBD5E1"/><w:left w:val="single" w:sz="6" w:color="CBD5E1"/><w:right w:val="single" w:sz="6" w:color="CBD5E1"/><w:bottom w:val="single" w:sz="6" w:color="CBD5E1"/><w:insideH w:val="single" w:sz="6" w:color="CBD5E1"/><w:insideV w:val="single" w:sz="6" w:color="CBD5E1"/></w:tblBorders></w:tblPr><w:tr><w:trPr><w:tblHeader w:val="1"/><w:cantSplit w:val="1"/></w:trPr><w:tc><w:tcPr><w:tcW w:w="500" w:type="dxa"/><w:shd w:val="clear" w:fill="F1F5F9"/><w:noWrap/></w:tcPr><w:p><w:pPr><w:jc w:val="center"/></w:pPr><w:r><w:rPr><w:color w:val="1E293B"/><w:sz w:val="17"/><w:szCs w:val="17"/><w:b w:val="1"/><w:bCs w:val="1"/></w:rPr><w:t xml:space="preserve">No</w:t></w:r></w:p></w:tc><w:tc><w:tcPr><w:tcW w:w="2700" w:type="dxa"/><w:shd w:val="clear" w:fill="F1F5F9"/><w:noWrap/></w:tcPr><w:p><w:pPr><w:jc w:val="center"/></w:pPr><w:r><w:rPr><w:color w:val="1E293B"/><w:sz w:val="17"/><w:szCs w:val="17"/><w:b w:val="1"/><w:bCs w:val="1"/></w:rPr><w:t xml:space="preserve">Capaian Pembelajaran (CP)</w:t></w:r></w:p></w:tc><w:tc><w:tcPr><w:tcW w:w="2700" w:type="dxa"/><w:shd w:val="clear" w:fill="F1F5F9"/><w:noWrap/></w:tcPr><w:p><w:pPr><w:jc w:val="center"/></w:pPr><w:r><w:rPr><w:color w:val="1E293B"/><w:sz w:val="17"/><w:szCs w:val="17"/><w:b w:val="1"/><w:bCs w:val="1"/></w:rPr><w:t xml:space="preserve">Tujuan Pembelajaran (TP)</w:t></w:r></w:p></w:tc><w:tc><w:tcPr><w:tcW w:w="3200" w:type="dxa"/><w:shd w:val="clear" w:fill="F1F5F9"/><w:noWrap/></w:tcPr><w:p><w:pPr><w:jc w:val="center"/></w:pPr><w:r><w:rPr><w:color w:val="1E293B"/><w:sz w:val="17"/><w:szCs w:val="17"/><w:b w:val="1"/><w:bCs w:val="1"/></w:rPr><w:t xml:space="preserve">Indikator Soal</w:t></w:r></w:p></w:tc><w:tc><w:tcPr><w:tcW w:w="1800" w:type="dxa"/><w:shd w:val="clear" w:fill="F1F5F9"/><w:noWrap/></w:tcPr><w:p><w:pPr><w:jc w:val="center"/></w:pPr><w:r><w:rPr><w:color w:val="1E293B"/><w:sz w:val="17"/><w:szCs w:val="17"/><w:b w:val="1"/><w:bCs w:val="1"/></w:rPr><w:t xml:space="preserve">Dimensi Profil</w:t></w:r></w:p></w:tc><w:tc><w:tcPr><w:tcW w:w="1300" w:type="dxa"/><w:shd w:val="clear" w:fill="F1F5F9"/><w:noWrap/></w:tcPr><w:p><w:pPr><w:jc w:val="center"/></w:pPr><w:r><w:rPr><w:color w:val="1E293B"/><w:sz w:val="17"/><w:szCs w:val="17"/><w:b w:val="1"/><w:bCs w:val="1"/></w:rPr><w:t xml:space="preserve">Level</w:t></w:r></w:p></w:tc><w:tc><w:tcPr><w:tcW w:w="1500" w:type="dxa"/><w:shd w:val="clear" w:fill="F1F5F9"/><w:noWrap/></w:tcPr><w:p><w:pPr><w:jc w:val="center"/></w:pPr><w:r><w:rPr><w:color w:val="1E293B"/><w:sz w:val="17"/><w:szCs w:val="17"/><w:b w:val="1"/><w:bCs w:val="1"/></w:rPr><w:t xml:space="preserve">Bentuk</w:t></w:r></w:p></w:tc><w:tc><w:tcPr><w:tcW w:w="1300" w:type="dxa"/><w:shd w:val="clear" w:fill="F1F5F9"/><w:noWrap/></w:tcPr><w:p><w:pPr><w:jc w:val="center"/></w:pPr><w:r><w:rPr><w:color w:val="1E293B"/><w:sz w:val="17"/><w:szCs w:val="17"/><w:b w:val="1"/><w:bCs w:val="1"/></w:rPr><w:t xml:space="preserve">No. Soal</w:t></w:r></w:p></w:tc></w:tr><w:tr><w:trPr/><w:tc><w:tcPr><w:tcW w:w="500" w:type="dxa"/><w:noWrap/></w:tcPr><w:p><w:pPr><w:jc w:val="center"/></w:pPr><w:r><w:rPr><w:sz w:val="16"/><w:szCs w:val="16"/></w:rPr><w:t xml:space="preserve">1</w:t></w:r></w:p></w:tc><w:tc><w:tcPr><w:tcW w:w="2700" w:type="dxa"/><w:noWrap/></w:tcPr><w:p><w:pPr/><w:r><w:rPr><w:sz w:val="16"/><w:szCs w:val="16"/></w:rPr><w:t xml:space="preserve">Mengidentifikasi pembentukan dan ragam dinamika kelompok sosial di masyarakat.</w:t></w:r></w:p></w:tc><w:tc><w:tcPr><w:tcW w:w="2700" w:type="dxa"/><w:noWrap/></w:tcPr><w:p><w:pPr/><w:r><w:rPr><w:sz w:val="16"/><w:szCs w:val="16"/></w:rPr><w:t xml:space="preserve">Menjelaskan konsep kelompok sosial, sifat hubungan paguyuban dan patembayan, serta faktor pengikat solidaritas sosial.</w:t></w:r></w:p></w:tc><w:tc><w:tcPr><w:tcW w:w="3200" w:type="dxa"/><w:noWrap/></w:tcPr><w:p><w:pPr/><w:r><w:rPr><w:sz w:val="16"/><w:szCs w:val="16"/></w:rPr><w:t xml:space="preserve">Disajikan deskripsi tentang paguyuban dan patembayan, peserta didik dapat mengidentifikasi 3 ciri kelompok primer dalam paguyuban secara tepat.</w:t></w:r></w:p></w:tc><w:tc><w:tcPr><w:tcW w:w="1800" w:type="dxa"/><w:noWrap/></w:tcPr><w:p><w:pPr/><w:r><w:rPr><w:sz w:val="16"/><w:szCs w:val="16"/></w:rPr><w:t xml:space="preserve">Bernalar Kritis</w:t></w:r></w:p></w:tc><w:tc><w:tcPr><w:tcW w:w="1300" w:type="dxa"/><w:noWrap/></w:tcPr><w:p><w:pPr><w:jc w:val="center"/></w:pPr><w:r><w:rPr><w:sz w:val="16"/><w:szCs w:val="16"/></w:rPr><w:t xml:space="preserve">Knowing (L1)</w:t></w:r></w:p></w:tc><w:tc><w:tcPr><w:tcW w:w="1500" w:type="dxa"/><w:noWrap/></w:tcPr><w:p><w:pPr><w:jc w:val="center"/></w:pPr><w:r><w:rPr><w:sz w:val="16"/><w:szCs w:val="16"/></w:rPr><w:t xml:space="preserve">Pilihan Ganda</w:t></w:r></w:p></w:tc><w:tc><w:tcPr><w:tcW w:w="1300" w:type="dxa"/><w:noWrap/></w:tcPr><w:p><w:pPr><w:jc w:val="center"/></w:pPr><w:r><w:rPr><w:sz w:val="16"/><w:szCs w:val="16"/><w:b w:val="1"/><w:bCs w:val="1"/></w:rPr><w:t xml:space="preserve">1, 2</w:t></w:r></w:p></w:tc></w:tr><w:tr><w:trPr/><w:tc><w:tcPr><w:tcW w:w="500" w:type="dxa"/><w:noWrap/></w:tcPr><w:p><w:pPr><w:jc w:val="center"/></w:pPr><w:r><w:rPr><w:sz w:val="16"/><w:szCs w:val="16"/></w:rPr><w:t xml:space="preserve">2</w:t></w:r></w:p></w:tc><w:tc><w:tcPr><w:tcW w:w="2700" w:type="dxa"/><w:noWrap/></w:tcPr><w:p><w:pPr/><w:r><w:rPr><w:sz w:val="16"/><w:szCs w:val="16"/></w:rPr><w:t xml:space="preserve">Mengidentifikasi pembentukan dan ragam dinamika kelompok sosial di masyarakat.</w:t></w:r></w:p></w:tc><w:tc><w:tcPr><w:tcW w:w="2700" w:type="dxa"/><w:noWrap/></w:tcPr><w:p><w:pPr/><w:r><w:rPr><w:sz w:val="16"/><w:szCs w:val="16"/></w:rPr><w:t xml:space="preserve">Menerapkan konsep interaksi antarkelompok dalam menganalisis fenomena konformitas kelompok sebaya.</w:t></w:r></w:p></w:tc><w:tc><w:tcPr><w:tcW w:w="3200" w:type="dxa"/><w:noWrap/></w:tcPr><w:p><w:pPr/><w:r><w:rPr><w:sz w:val="16"/><w:szCs w:val="16"/></w:rPr><w:t xml:space="preserve">Disajikan narasi situasi remaja sekolah, peserta didik dapat menentukan faktor pendorong terbentuknya kelompok informal dan dampak konformitas negatif.</w:t></w:r></w:p></w:tc><w:tc><w:tcPr><w:tcW w:w="1800" w:type="dxa"/><w:noWrap/></w:tcPr><w:p><w:pPr/><w:r><w:rPr><w:sz w:val="16"/><w:szCs w:val="16"/></w:rPr><w:t xml:space="preserve">Mandiri</w:t></w:r></w:p></w:tc><w:tc><w:tcPr><w:tcW w:w="1300" w:type="dxa"/><w:noWrap/></w:tcPr><w:p><w:pPr><w:jc w:val="center"/></w:pPr><w:r><w:rPr><w:sz w:val="16"/><w:szCs w:val="16"/></w:rPr><w:t xml:space="preserve">Knowing (L1)</w:t></w:r></w:p></w:tc><w:tc><w:tcPr><w:tcW w:w="1500" w:type="dxa"/><w:noWrap/></w:tcPr><w:p><w:pPr><w:jc w:val="center"/></w:pPr><w:r><w:rPr><w:sz w:val="16"/><w:szCs w:val="16"/></w:rPr><w:t xml:space="preserve">Pilihan Ganda</w:t></w:r></w:p></w:tc><w:tc><w:tcPr><w:tcW w:w="1300" w:type="dxa"/><w:noWrap/></w:tcPr><w:p><w:pPr><w:jc w:val="center"/></w:pPr><w:r><w:rPr><w:sz w:val="16"/><w:szCs w:val="16"/><w:b w:val="1"/><w:bCs w:val="1"/></w:rPr><w:t xml:space="preserve">6, 7</w:t></w:r></w:p></w:tc></w:tr><w:tr><w:trPr/><w:tc><w:tcPr><w:tcW w:w="500" w:type="dxa"/><w:noWrap/></w:tcPr><w:p><w:pPr><w:jc w:val="center"/></w:pPr><w:r><w:rPr><w:sz w:val="16"/><w:szCs w:val="16"/></w:rPr><w:t xml:space="preserve">3</w:t></w:r></w:p></w:tc><w:tc><w:tcPr><w:tcW w:w="2700" w:type="dxa"/><w:noWrap/></w:tcPr><w:p><w:pPr/><w:r><w:rPr><w:sz w:val="16"/><w:szCs w:val="16"/></w:rPr><w:t xml:space="preserve">Menganalisis stratifikasi, diferensiasi, dan mobilitas sosial dalam masyarakat multikultural.</w:t></w:r></w:p></w:tc><w:tc><w:tcPr><w:tcW w:w="2700" w:type="dxa"/><w:noWrap/></w:tcPr><w:p><w:pPr/><w:r><w:rPr><w:sz w:val="16"/><w:szCs w:val="16"/></w:rPr><w:t xml:space="preserve">Membedakan saluran-saluran mobilitas sosial serta konsekuensi stratifikasi terbuka dan tertutup.</w:t></w:r></w:p></w:tc><w:tc><w:tcPr><w:tcW w:w="3200" w:type="dxa"/><w:noWrap/></w:tcPr><w:p><w:pPr/><w:r><w:rPr><w:sz w:val="16"/><w:szCs w:val="16"/></w:rPr><w:t xml:space="preserve">Disajikan bagan alur mobilitas sosial generasi keluarga perajin lokal, peserta didik dapat mengklasifikasikan bentuk mobilitas vertikal naik (social climbing).</w:t></w:r></w:p></w:tc><w:tc><w:tcPr><w:tcW w:w="1800" w:type="dxa"/><w:noWrap/></w:tcPr><w:p><w:pPr/><w:r><w:rPr><w:sz w:val="16"/><w:szCs w:val="16"/></w:rPr><w:t xml:space="preserve">Bernalar Kritis</w:t></w:r></w:p></w:tc><w:tc><w:tcPr><w:tcW w:w="1300" w:type="dxa"/><w:noWrap/></w:tcPr><w:p><w:pPr><w:jc w:val="center"/></w:pPr><w:r><w:rPr><w:sz w:val="16"/><w:szCs w:val="16"/></w:rPr><w:t xml:space="preserve">Knowing (L1)</w:t></w:r></w:p></w:tc><w:tc><w:tcPr><w:tcW w:w="1500" w:type="dxa"/><w:noWrap/></w:tcPr><w:p><w:pPr><w:jc w:val="center"/></w:pPr><w:r><w:rPr><w:sz w:val="16"/><w:szCs w:val="16"/></w:rPr><w:t xml:space="preserve">Pilihan Ganda</w:t></w:r></w:p></w:tc><w:tc><w:tcPr><w:tcW w:w="1300" w:type="dxa"/><w:noWrap/></w:tcPr><w:p><w:pPr><w:jc w:val="center"/></w:pPr><w:r><w:rPr><w:sz w:val="16"/><w:szCs w:val="16"/><w:b w:val="1"/><w:bCs w:val="1"/></w:rPr><w:t xml:space="preserve">11, 12</w:t></w:r></w:p></w:tc></w:tr><w:tr><w:trPr/><w:tc><w:tcPr><w:tcW w:w="500" w:type="dxa"/><w:noWrap/></w:tcPr><w:p><w:pPr><w:jc w:val="center"/></w:pPr><w:r><w:rPr><w:sz w:val="16"/><w:szCs w:val="16"/></w:rPr><w:t xml:space="preserve">4</w:t></w:r></w:p></w:tc><w:tc><w:tcPr><w:tcW w:w="2700" w:type="dxa"/><w:noWrap/></w:tcPr><w:p><w:pPr/><w:r><w:rPr><w:sz w:val="16"/><w:szCs w:val="16"/></w:rPr><w:t xml:space="preserve">Menganalisis ragam interaksi dan relasi antarkelompok sosial dalam konteks kemajemukan bangsa.</w:t></w:r></w:p></w:tc><w:tc><w:tcPr><w:tcW w:w="2700" w:type="dxa"/><w:noWrap/></w:tcPr><w:p><w:pPr/><w:r><w:rPr><w:sz w:val="16"/><w:szCs w:val="16"/></w:rPr><w:t xml:space="preserve">Menerapkan konsep akulturasi, asimilasi, dan pluralisme dalam merawat toleransi antaretnis.</w:t></w:r></w:p></w:tc><w:tc><w:tcPr><w:tcW w:w="3200" w:type="dxa"/><w:noWrap/></w:tcPr><w:p><w:pPr/><w:r><w:rPr><w:sz w:val="16"/><w:szCs w:val="16"/></w:rPr><w:t xml:space="preserve">Disajikan ilustrasi perkampungan multietnis dengan tradisi kenduri bersama, peserta didik dapat menganalisis bentuk hubungan akulturasi harmonis yang terjalin.</w:t></w:r></w:p></w:tc><w:tc><w:tcPr><w:tcW w:w="1800" w:type="dxa"/><w:noWrap/></w:tcPr><w:p><w:pPr/><w:r><w:rPr><w:sz w:val="16"/><w:szCs w:val="16"/></w:rPr><w:t xml:space="preserve">Berkebinekaan Global</w:t></w:r></w:p></w:tc><w:tc><w:tcPr><w:tcW w:w="1300" w:type="dxa"/><w:noWrap/></w:tcPr><w:p><w:pPr><w:jc w:val="center"/></w:pPr><w:r><w:rPr><w:sz w:val="16"/><w:szCs w:val="16"/></w:rPr><w:t xml:space="preserve">Applying (L2)</w:t></w:r></w:p></w:tc><w:tc><w:tcPr><w:tcW w:w="1500" w:type="dxa"/><w:noWrap/></w:tcPr><w:p><w:pPr><w:jc w:val="center"/></w:pPr><w:r><w:rPr><w:sz w:val="16"/><w:szCs w:val="16"/></w:rPr><w:t xml:space="preserve">Pilihan Ganda</w:t></w:r></w:p></w:tc><w:tc><w:tcPr><w:tcW w:w="1300" w:type="dxa"/><w:noWrap/></w:tcPr><w:p><w:pPr><w:jc w:val="center"/></w:pPr><w:r><w:rPr><w:sz w:val="16"/><w:szCs w:val="16"/><w:b w:val="1"/><w:bCs w:val="1"/></w:rPr><w:t xml:space="preserve">3, 4</w:t></w:r></w:p></w:tc></w:tr><w:tr><w:trPr/><w:tc><w:tcPr><w:tcW w:w="500" w:type="dxa"/><w:noWrap/></w:tcPr><w:p><w:pPr><w:jc w:val="center"/></w:pPr><w:r><w:rPr><w:sz w:val="16"/><w:szCs w:val="16"/></w:rPr><w:t xml:space="preserve">5</w:t></w:r></w:p></w:tc><w:tc><w:tcPr><w:tcW w:w="2700" w:type="dxa"/><w:noWrap/></w:tcPr><w:p><w:pPr/><w:r><w:rPr><w:sz w:val="16"/><w:szCs w:val="16"/></w:rPr><w:t xml:space="preserve">Menganalisis permasalahan sosial dan ketimpangan sosial akibat modernisasi dan digitalisasi.</w:t></w:r></w:p></w:tc><w:tc><w:tcPr><w:tcW w:w="2700" w:type="dxa"/><w:noWrap/></w:tcPr><w:p><w:pPr/><w:r><w:rPr><w:sz w:val="16"/><w:szCs w:val="16"/></w:rPr><w:t xml:space="preserve">Mengidentifikasi akar penyebab kesenjangan digital (digital divide) dan dampaknya terhadap akses ekonomi kelompok marjinal.</w:t></w:r></w:p></w:tc><w:tc><w:tcPr><w:tcW w:w="3200" w:type="dxa"/><w:noWrap/></w:tcPr><w:p><w:pPr/><w:r><w:rPr><w:sz w:val="16"/><w:szCs w:val="16"/></w:rPr><w:t xml:space="preserve">Disajikan data statistik kesenjangan infrastruktur sinyal internet antara kota dan desa, peserta didik dapat memprediksi dampak sosial ekonomi pada produktivitas pemuda desa.</w:t></w:r></w:p></w:tc><w:tc><w:tcPr><w:tcW w:w="1800" w:type="dxa"/><w:noWrap/></w:tcPr><w:p><w:pPr/><w:r><w:rPr><w:sz w:val="16"/><w:szCs w:val="16"/></w:rPr><w:t xml:space="preserve">Bernalar Kritis</w:t></w:r></w:p></w:tc><w:tc><w:tcPr><w:tcW w:w="1300" w:type="dxa"/><w:noWrap/></w:tcPr><w:p><w:pPr><w:jc w:val="center"/></w:pPr><w:r><w:rPr><w:sz w:val="16"/><w:szCs w:val="16"/></w:rPr><w:t xml:space="preserve">Applying (L2)</w:t></w:r></w:p></w:tc><w:tc><w:tcPr><w:tcW w:w="1500" w:type="dxa"/><w:noWrap/></w:tcPr><w:p><w:pPr><w:jc w:val="center"/></w:pPr><w:r><w:rPr><w:sz w:val="16"/><w:szCs w:val="16"/></w:rPr><w:t xml:space="preserve">Pilihan Ganda</w:t></w:r></w:p></w:tc><w:tc><w:tcPr><w:tcW w:w="1300" w:type="dxa"/><w:noWrap/></w:tcPr><w:p><w:pPr><w:jc w:val="center"/></w:pPr><w:r><w:rPr><w:sz w:val="16"/><w:szCs w:val="16"/><w:b w:val="1"/><w:bCs w:val="1"/></w:rPr><w:t xml:space="preserve">8, 9, 10</w:t></w:r></w:p></w:tc></w:tr><w:tr><w:trPr/><w:tc><w:tcPr><w:tcW w:w="500" w:type="dxa"/><w:noWrap/></w:tcPr><w:p><w:pPr><w:jc w:val="center"/></w:pPr><w:r><w:rPr><w:sz w:val="16"/><w:szCs w:val="16"/></w:rPr><w:t xml:space="preserve">6</w:t></w:r></w:p></w:tc><w:tc><w:tcPr><w:tcW w:w="2700" w:type="dxa"/><w:noWrap/></w:tcPr><w:p><w:pPr/><w:r><w:rPr><w:sz w:val="16"/><w:szCs w:val="16"/></w:rPr><w:t xml:space="preserve">Menganalisis dinamika perubahan solidaritas sosial dan pergeseran mata pencaharian masyarakat.</w:t></w:r></w:p></w:tc><w:tc><w:tcPr><w:tcW w:w="2700" w:type="dxa"/><w:noWrap/></w:tcPr><w:p><w:pPr/><w:r><w:rPr><w:sz w:val="16"/><w:szCs w:val="16"/></w:rPr><w:t xml:space="preserve">Menghubungkan transformasi profesi agraris ke industri jasa dengan pergeseran solidaritas mekanik ke organik.</w:t></w:r></w:p></w:tc><w:tc><w:tcPr><w:tcW w:w="3200" w:type="dxa"/><w:noWrap/></w:tcPr><w:p><w:pPr/><w:r><w:rPr><w:sz w:val="16"/><w:szCs w:val="16"/></w:rPr><w:t xml:space="preserve">Disajikan studi kasus desa agraris yang beralih menjadi kawasan pergudangan logistik, peserta didik dapat menguraikan perubahan relasi tolong-menolong tradisional menjadi kontrak formal.</w:t></w:r></w:p></w:tc><w:tc><w:tcPr><w:tcW w:w="1800" w:type="dxa"/><w:noWrap/></w:tcPr><w:p><w:pPr/><w:r><w:rPr><w:sz w:val="16"/><w:szCs w:val="16"/></w:rPr><w:t xml:space="preserve">Gotong Royong</w:t></w:r></w:p></w:tc><w:tc><w:tcPr><w:tcW w:w="1300" w:type="dxa"/><w:noWrap/></w:tcPr><w:p><w:pPr><w:jc w:val="center"/></w:pPr><w:r><w:rPr><w:sz w:val="16"/><w:szCs w:val="16"/></w:rPr><w:t xml:space="preserve">Applying (L2)</w:t></w:r></w:p></w:tc><w:tc><w:tcPr><w:tcW w:w="1500" w:type="dxa"/><w:noWrap/></w:tcPr><w:p><w:pPr><w:jc w:val="center"/></w:pPr><w:r><w:rPr><w:sz w:val="16"/><w:szCs w:val="16"/></w:rPr><w:t xml:space="preserve">Pilihan Ganda & Uraian</w:t></w:r></w:p></w:tc><w:tc><w:tcPr><w:tcW w:w="1300" w:type="dxa"/><w:noWrap/></w:tcPr><w:p><w:pPr><w:jc w:val="center"/></w:pPr><w:r><w:rPr><w:sz w:val="16"/><w:szCs w:val="16"/><w:b w:val="1"/><w:bCs w:val="1"/></w:rPr><w:t xml:space="preserve">13, 14, 15 (PG), 16, 17 (Uraian)</w:t></w:r></w:p></w:tc></w:tr><w:tr><w:trPr/><w:tc><w:tcPr><w:tcW w:w="500" w:type="dxa"/><w:noWrap/></w:tcPr><w:p><w:pPr><w:jc w:val="center"/></w:pPr><w:r><w:rPr><w:sz w:val="16"/><w:szCs w:val="16"/></w:rPr><w:t xml:space="preserve">7</w:t></w:r></w:p></w:tc><w:tc><w:tcPr><w:tcW w:w="2700" w:type="dxa"/><w:noWrap/></w:tcPr><w:p><w:pPr/><w:r><w:rPr><w:sz w:val="16"/><w:szCs w:val="16"/></w:rPr><w:t xml:space="preserve">Menganalisis sumber-sumber konflik sosial dan strategi mediasi penanganan benturan kepentingan.</w:t></w:r></w:p></w:tc><w:tc><w:tcPr><w:tcW w:w="2700" w:type="dxa"/><w:noWrap/></w:tcPr><w:p><w:pPr/><w:r><w:rPr><w:sz w:val="16"/><w:szCs w:val="16"/></w:rPr><w:t xml:space="preserve">Mendiagnosis faktor pemicu sengketa agraria dan tata kelola sumber daya alam antarkomunitas.</w:t></w:r></w:p></w:tc><w:tc><w:tcPr><w:tcW w:w="3200" w:type="dxa"/><w:noWrap/></w:tcPr><w:p><w:pPr/><w:r><w:rPr><w:sz w:val="16"/><w:szCs w:val="16"/></w:rPr><w:t xml:space="preserve">Disajikan narasi sengketa batas pemanfaatan mata air antara dua desa bertetangga, peserta didik dapat mengurai kepentingan laten para pihak dan menyusun tahapan mediasi pihak ketiga netral.</w:t></w:r></w:p></w:tc><w:tc><w:tcPr><w:tcW w:w="1800" w:type="dxa"/><w:noWrap/></w:tcPr><w:p><w:pPr/><w:r><w:rPr><w:sz w:val="16"/><w:szCs w:val="16"/></w:rPr><w:t xml:space="preserve">Bernalar Kritis</w:t></w:r></w:p></w:tc><w:tc><w:tcPr><w:tcW w:w="1300" w:type="dxa"/><w:noWrap/></w:tcPr><w:p><w:pPr><w:jc w:val="center"/></w:pPr><w:r><w:rPr><w:sz w:val="16"/><w:szCs w:val="16"/></w:rPr><w:t xml:space="preserve">Reasoning (L3)</w:t></w:r></w:p></w:tc><w:tc><w:tcPr><w:tcW w:w="1500" w:type="dxa"/><w:noWrap/></w:tcPr><w:p><w:pPr><w:jc w:val="center"/></w:pPr><w:r><w:rPr><w:sz w:val="16"/><w:szCs w:val="16"/></w:rPr><w:t xml:space="preserve">Pilihan Ganda & Uraian</w:t></w:r></w:p></w:tc><w:tc><w:tcPr><w:tcW w:w="1300" w:type="dxa"/><w:noWrap/></w:tcPr><w:p><w:pPr><w:jc w:val="center"/></w:pPr><w:r><w:rPr><w:sz w:val="16"/><w:szCs w:val="16"/><w:b w:val="1"/><w:bCs w:val="1"/></w:rPr><w:t xml:space="preserve">5 (PG), 18 (Uraian)</w:t></w:r></w:p></w:tc></w:tr><w:tr><w:trPr/><w:tc><w:tcPr><w:tcW w:w="500" w:type="dxa"/><w:noWrap/></w:tcPr><w:p><w:pPr><w:jc w:val="center"/></w:pPr><w:r><w:rPr><w:sz w:val="16"/><w:szCs w:val="16"/></w:rPr><w:t xml:space="preserve">8</w:t></w:r></w:p></w:tc><w:tc><w:tcPr><w:tcW w:w="2700" w:type="dxa"/><w:noWrap/></w:tcPr><w:p><w:pPr/><w:r><w:rPr><w:sz w:val="16"/><w:szCs w:val="16"/></w:rPr><w:t xml:space="preserve">Merancang resolusi konflik dan integrasi sosial yang berakar pada kearifan lokal.</w:t></w:r></w:p></w:tc><w:tc><w:tcPr><w:tcW w:w="2700" w:type="dxa"/><w:noWrap/></w:tcPr><w:p><w:pPr/><w:r><w:rPr><w:sz w:val="16"/><w:szCs w:val="16"/></w:rPr><w:t xml:space="preserve">Mengevaluasi efektivitas pranata adat dan tradisi musyawarah dalam meredam potensi disintegrasi masyarakat.</w:t></w:r></w:p></w:tc><w:tc><w:tcPr><w:tcW w:w="3200" w:type="dxa"/><w:noWrap/></w:tcPr><w:p><w:pPr/><w:r><w:rPr><w:sz w:val="16"/><w:szCs w:val="16"/></w:rPr><w:t xml:space="preserve">Disajikan studi kasus pemulihan pascakonflik melalui tradisi adat (seperti Pela Gandong atau Rembug Guyub), peserta didik dapat mengevaluasi nilai-nilai filosofis adat dan merancang rencana aksi penguatan harmoni generasi muda.</w:t></w:r></w:p></w:tc><w:tc><w:tcPr><w:tcW w:w="1800" w:type="dxa"/><w:noWrap/></w:tcPr><w:p><w:pPr/><w:r><w:rPr><w:sz w:val="16"/><w:szCs w:val="16"/></w:rPr><w:t xml:space="preserve">Gotong Royong</w:t></w:r></w:p></w:tc><w:tc><w:tcPr><w:tcW w:w="1300" w:type="dxa"/><w:noWrap/></w:tcPr><w:p><w:pPr><w:jc w:val="center"/></w:pPr><w:r><w:rPr><w:sz w:val="16"/><w:szCs w:val="16"/></w:rPr><w:t xml:space="preserve">Reasoning (L3)</w:t></w:r></w:p></w:tc><w:tc><w:tcPr><w:tcW w:w="1500" w:type="dxa"/><w:noWrap/></w:tcPr><w:p><w:pPr><w:jc w:val="center"/></w:pPr><w:r><w:rPr><w:sz w:val="16"/><w:szCs w:val="16"/></w:rPr><w:t xml:space="preserve">Uraian</w:t></w:r></w:p></w:tc><w:tc><w:tcPr><w:tcW w:w="1300" w:type="dxa"/><w:noWrap/></w:tcPr><w:p><w:pPr><w:jc w:val="center"/></w:pPr><w:r><w:rPr><w:sz w:val="16"/><w:szCs w:val="16"/><w:b w:val="1"/><w:bCs w:val="1"/></w:rPr><w:t xml:space="preserve">19, 20 (Uraian)</w:t></w:r></w:p></w:tc></w:tr></w:tbl><w:sectPr><w:footerReference w:type="default" r:id="rId7"/><w:pgSz w:orient="landscape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4748B"/>
        <w:sz w:val="16"/>
        <w:szCs w:val="16"/>
      </w:rPr>
      <w:t xml:space="preserve">Maulidya Gen — Contoh Resmi Kisi-kisi Kurikulum Merdeka | Halaman </w:t>
    </w:r>
    <w:r>
      <w:fldChar w:fldCharType="begin"/>
    </w:r>
    <w:r>
      <w:rPr>
        <w:color w:val="64748B"/>
        <w:sz w:val="16"/>
        <w:szCs w:val="16"/>
      </w:rPr>
      <w:instrText xml:space="preserve">PAGE</w:instrText>
    </w:r>
    <w:r>
      <w:fldChar w:fldCharType="separate"/>
    </w:r>
    <w:r>
      <w:fldChar w:fldCharType="end"/>
    </w:r>
    <w:r>
      <w:rPr>
        <w:color w:val="64748B"/>
        <w:sz w:val="16"/>
        <w:szCs w:val="16"/>
      </w:rPr>
      <w:t xml:space="preserve"> dari </w:t>
    </w:r>
    <w:r>
      <w:fldChar w:fldCharType="begin"/>
    </w:r>
    <w:r>
      <w:rPr>
        <w:color w:val="64748B"/>
        <w:sz w:val="16"/>
        <w:szCs w:val="16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2026-10-22T15:10:02+07:00</dcterms:created>
  <dcterms:modified xsi:type="dcterms:W3CDTF">2026-10-22T15:10:02+07:00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